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附件4：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杭州市基层法律服务所年度考核自评表</w:t>
      </w:r>
    </w:p>
    <w:p>
      <w:pPr>
        <w:spacing w:line="52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（考核年度:202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年）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793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考核内容与分值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5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执业资质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（14分）</w:t>
            </w: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有三名以上专职工作者（4分）；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有两名以上合伙人（4分）；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办公场所布局合理，有独立档案室，法工人均办公面积15平方米以上（2分）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无设立其他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办公场所的情形（2分）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及时办理章程、负责人、住所、合伙人等变更手续（2分）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队伍建设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组织开展思想政治教育和职业道德、执业纪律教育及业务学习情况（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对法工执业监督有制度有措施（4分）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建立并执行实习人员接收和管理制度，专人开展实习指导（2分）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及时注销、清退不符合执业条件的法工（2分）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遵守两个部颁规章有关执业道德和执业纪律情况（6分）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业务活动开展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办件量、服务质量、业务收入、新业务拓展比上一年度有上升</w:t>
            </w: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履行法律援助义务、开展村（社区）法律顾问和社会公益活动情况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5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内部管理制度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分）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ind w:left="140" w:hanging="140" w:hanging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按照章程合伙协议召开合伙人会议并落实相关制度（4分）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执行统一收结案审批、利益冲突审查、重大案件集体讨论、重大敏感案件请示报告、法工执业年度考核、投诉查处等内部管理制度（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公开执业证正本；法工姓名、执业证号、照片；收费项目、收费标准、投诉监督电话（4分）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540" w:lineRule="exact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法律服务所和法工人员在管理平台上登记的信息（基本信息、业务特长、个人简介、简历、社会职务、行政辅助人员、公章及党组织信息等）均准确无误，并及时更新（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5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执行财务收支和分配管理制度，留存事业发展、社会保障和奖励等资金（4分）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建立并执行业务档案、执业档案管理制度（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widowControl/>
              <w:spacing w:line="5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与法工、辅助人员签订聘用合同，办理失业、养老、医疗等社会保险（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依法纳税（2分）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restart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党建工作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建立党支部或联合党支部（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党支部或联合支部按要求落实“三会一课”等党务工作（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党员工作者组织关系结转管理到位并正常开展组织生活（3分）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完成司法行政机关和协会任务（1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完成司法行政机关工作任务和整改要求（4分）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遵守协会章程，执行协会决议，完成协会指派的工作任务（3分）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参加行政机关和行业协会组织的培训或各类活动（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按规定交纳会费、执业责任保险费（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9A1"/>
    <w:rsid w:val="001477F2"/>
    <w:rsid w:val="003709A1"/>
    <w:rsid w:val="00424212"/>
    <w:rsid w:val="005D59EA"/>
    <w:rsid w:val="006B15A3"/>
    <w:rsid w:val="00835ACE"/>
    <w:rsid w:val="008C471F"/>
    <w:rsid w:val="00C87A5F"/>
    <w:rsid w:val="0530678A"/>
    <w:rsid w:val="1A741973"/>
    <w:rsid w:val="1BAF1D5E"/>
    <w:rsid w:val="52FF1254"/>
    <w:rsid w:val="7A1F01F2"/>
    <w:rsid w:val="7CB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</Words>
  <Characters>787</Characters>
  <Lines>6</Lines>
  <Paragraphs>1</Paragraphs>
  <TotalTime>5</TotalTime>
  <ScaleCrop>false</ScaleCrop>
  <LinksUpToDate>false</LinksUpToDate>
  <CharactersWithSpaces>923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2020-03-02T04:49:00Z</dcterms:created>
  <dc:creator>丁洁</dc:creator>
  <cp:lastModifiedBy>匿名用户</cp:lastModifiedBy>
  <dcterms:modified xsi:type="dcterms:W3CDTF">2022-02-14T02:18:53Z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CF675CA9552048B0A1B127D9F1CFD48C</vt:lpwstr>
  </property>
</Properties>
</file>