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杭州</w:t>
      </w:r>
      <w:r>
        <w:rPr>
          <w:rFonts w:hint="eastAsia" w:ascii="方正小标宋简体" w:hAnsi="宋体" w:eastAsia="方正小标宋简体"/>
          <w:sz w:val="44"/>
          <w:szCs w:val="44"/>
        </w:rPr>
        <w:t>市司法局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政府信息</w:t>
      </w:r>
      <w:r>
        <w:rPr>
          <w:rFonts w:hint="eastAsia" w:ascii="方正小标宋简体" w:hAnsi="宋体" w:eastAsia="方正小标宋简体"/>
          <w:sz w:val="44"/>
          <w:szCs w:val="44"/>
        </w:rPr>
        <w:t>公开工作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年度报告</w:t>
      </w:r>
    </w:p>
    <w:p>
      <w:pPr>
        <w:spacing w:line="520" w:lineRule="exact"/>
        <w:jc w:val="center"/>
        <w:rPr>
          <w:rFonts w:ascii="方正小标宋简体" w:hAnsi="宋体" w:eastAsia="方正小标宋简体"/>
          <w:b/>
          <w:sz w:val="10"/>
          <w:szCs w:val="10"/>
        </w:rPr>
      </w:pPr>
    </w:p>
    <w:p>
      <w:pPr>
        <w:pStyle w:val="2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spacing w:before="0" w:beforeAutospacing="0" w:after="0" w:afterAutospacing="0"/>
        <w:ind w:right="0" w:firstLine="641" w:firstLineChars="20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0A0000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0A0000" w:fill="FFFFFF"/>
          <w:lang w:val="en-US" w:eastAsia="zh-CN"/>
        </w:rPr>
        <w:t>2021年政府信息公开工作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0A0000" w:fill="FFFFFF"/>
        </w:rPr>
        <w:t>总体情况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eastAsia="仿宋_GB2312"/>
          <w:kern w:val="0"/>
          <w:sz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杭州市司法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局认真贯彻落实国务院办公厅、省、市关于政府信息公开的相关要求，扎实开展政府信息公开工作，</w:t>
      </w:r>
      <w:r>
        <w:rPr>
          <w:rFonts w:hint="eastAsia" w:ascii="仿宋_GB2312" w:eastAsia="仿宋_GB2312"/>
          <w:kern w:val="0"/>
          <w:sz w:val="32"/>
          <w:lang w:val="zh-CN"/>
        </w:rPr>
        <w:t>规范政府信息公开内容，创新政府信息公开形式，提高政府信息公开水平。</w:t>
      </w:r>
    </w:p>
    <w:p>
      <w:pPr>
        <w:pStyle w:val="2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Verdana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主动公开情况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Verdana" w:eastAsia="仿宋_GB2312"/>
          <w:sz w:val="32"/>
          <w:szCs w:val="32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贯彻以公开为常态、不公开为例外的要求，</w:t>
      </w:r>
      <w:r>
        <w:rPr>
          <w:rFonts w:hint="eastAsia" w:ascii="仿宋_GB2312" w:hAnsi="Verdana" w:eastAsia="仿宋_GB2312"/>
          <w:sz w:val="32"/>
          <w:szCs w:val="32"/>
        </w:rPr>
        <w:t>20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Verdana" w:eastAsia="仿宋_GB2312"/>
          <w:sz w:val="32"/>
          <w:szCs w:val="32"/>
        </w:rPr>
        <w:t>年，通过“中国杭州网”“杭州市司法局网站”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Verdana" w:eastAsia="仿宋_GB2312"/>
          <w:sz w:val="32"/>
          <w:szCs w:val="32"/>
        </w:rPr>
        <w:t xml:space="preserve">政务微信、政务微博等平台，全年主动公开信息 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3245</w:t>
      </w:r>
      <w:r>
        <w:rPr>
          <w:rFonts w:hint="eastAsia" w:ascii="仿宋_GB2312" w:hAnsi="Verdana" w:eastAsia="仿宋_GB2312"/>
          <w:sz w:val="32"/>
          <w:szCs w:val="32"/>
        </w:rPr>
        <w:t xml:space="preserve"> 条，其中我局网站主动公开信息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1165</w:t>
      </w:r>
      <w:r>
        <w:rPr>
          <w:rFonts w:hint="eastAsia" w:ascii="仿宋_GB2312" w:hAnsi="Verdana" w:eastAsia="仿宋_GB2312"/>
          <w:sz w:val="32"/>
          <w:szCs w:val="32"/>
        </w:rPr>
        <w:t>条，发布政务微信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675</w:t>
      </w:r>
      <w:r>
        <w:rPr>
          <w:rFonts w:hint="eastAsia" w:ascii="仿宋_GB2312" w:hAnsi="Verdana" w:eastAsia="仿宋_GB2312"/>
          <w:sz w:val="32"/>
          <w:szCs w:val="32"/>
        </w:rPr>
        <w:t>条、微博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1405</w:t>
      </w:r>
      <w:r>
        <w:rPr>
          <w:rFonts w:hint="eastAsia" w:ascii="仿宋_GB2312" w:hAnsi="Verdana" w:eastAsia="仿宋_GB2312"/>
          <w:sz w:val="32"/>
          <w:szCs w:val="32"/>
        </w:rPr>
        <w:t>条。</w:t>
      </w:r>
    </w:p>
    <w:p>
      <w:pPr>
        <w:pStyle w:val="2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spacing w:before="0" w:beforeAutospacing="0" w:after="0" w:afterAutospacing="0"/>
        <w:ind w:right="0" w:firstLine="640" w:firstLineChars="200"/>
        <w:jc w:val="both"/>
        <w:rPr>
          <w:rFonts w:hint="eastAsia" w:ascii="楷体_GB2312" w:hAnsi="Verdana" w:eastAsia="楷体_GB2312"/>
          <w:bCs/>
          <w:sz w:val="32"/>
          <w:szCs w:val="32"/>
          <w:lang w:eastAsia="zh-CN"/>
        </w:rPr>
      </w:pPr>
      <w:r>
        <w:rPr>
          <w:rFonts w:hint="eastAsia" w:ascii="楷体_GB2312" w:hAnsi="Verdana" w:eastAsia="楷体_GB2312"/>
          <w:bCs/>
          <w:sz w:val="32"/>
          <w:szCs w:val="32"/>
        </w:rPr>
        <w:t>依申请公开情况。</w:t>
      </w:r>
      <w:r>
        <w:rPr>
          <w:rFonts w:hint="eastAsia" w:ascii="仿宋_GB2312" w:hAnsi="Verdana" w:eastAsia="仿宋_GB2312"/>
          <w:sz w:val="32"/>
          <w:szCs w:val="32"/>
        </w:rPr>
        <w:t>20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Verdana" w:eastAsia="仿宋_GB2312"/>
          <w:sz w:val="32"/>
          <w:szCs w:val="32"/>
        </w:rPr>
        <w:t>年，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我局</w:t>
      </w:r>
      <w:r>
        <w:rPr>
          <w:rFonts w:hint="eastAsia" w:ascii="仿宋_GB2312" w:hAnsi="Verdana" w:eastAsia="仿宋_GB2312"/>
          <w:sz w:val="32"/>
          <w:szCs w:val="32"/>
        </w:rPr>
        <w:t>共收到信息公开申请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Verdana" w:eastAsia="仿宋_GB2312"/>
          <w:sz w:val="32"/>
          <w:szCs w:val="32"/>
        </w:rPr>
        <w:t>件，内容涉及律师管理</w:t>
      </w:r>
      <w:r>
        <w:rPr>
          <w:rFonts w:hint="eastAsia" w:ascii="仿宋_GB2312" w:hAnsi="Times New Roman" w:eastAsia="仿宋_GB2312"/>
          <w:sz w:val="32"/>
          <w:szCs w:val="32"/>
        </w:rPr>
        <w:t>、公证管理、司法鉴定、行政复议、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法律援助、法律顾问制度</w:t>
      </w:r>
      <w:r>
        <w:rPr>
          <w:rFonts w:hint="eastAsia" w:ascii="仿宋_GB2312" w:hAnsi="Times New Roman" w:eastAsia="仿宋_GB2312"/>
          <w:sz w:val="32"/>
          <w:szCs w:val="32"/>
        </w:rPr>
        <w:t>等信息。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依法</w:t>
      </w:r>
      <w:r>
        <w:rPr>
          <w:rFonts w:hint="eastAsia" w:ascii="仿宋_GB2312" w:hAnsi="Verdana" w:eastAsia="仿宋_GB2312"/>
          <w:sz w:val="32"/>
          <w:szCs w:val="32"/>
        </w:rPr>
        <w:t>答复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Verdana" w:eastAsia="仿宋_GB2312"/>
          <w:sz w:val="32"/>
          <w:szCs w:val="32"/>
        </w:rPr>
        <w:t>件，其中同意公开的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Verdana" w:eastAsia="仿宋_GB2312"/>
          <w:sz w:val="32"/>
          <w:szCs w:val="32"/>
        </w:rPr>
        <w:t>件，申请信息不存在的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Verdana" w:eastAsia="仿宋_GB2312"/>
          <w:sz w:val="32"/>
          <w:szCs w:val="32"/>
        </w:rPr>
        <w:t>件，尚不符合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法律规定</w:t>
      </w:r>
      <w:r>
        <w:rPr>
          <w:rFonts w:hint="eastAsia" w:ascii="仿宋_GB2312" w:hAnsi="Verdana" w:eastAsia="仿宋_GB2312"/>
          <w:sz w:val="32"/>
          <w:szCs w:val="32"/>
        </w:rPr>
        <w:t>公开的条件暂不予提供的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Verdana" w:eastAsia="仿宋_GB2312"/>
          <w:sz w:val="32"/>
          <w:szCs w:val="32"/>
        </w:rPr>
        <w:t>件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Verdana" w:eastAsia="仿宋_GB2312"/>
          <w:sz w:val="32"/>
          <w:szCs w:val="32"/>
        </w:rPr>
        <w:t>20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Verdana" w:eastAsia="仿宋_GB2312"/>
          <w:sz w:val="32"/>
          <w:szCs w:val="32"/>
        </w:rPr>
        <w:t>年，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我局无</w:t>
      </w:r>
      <w:r>
        <w:rPr>
          <w:rFonts w:hint="eastAsia" w:ascii="仿宋_GB2312" w:hAnsi="Verdana" w:eastAsia="仿宋_GB2312"/>
          <w:sz w:val="32"/>
          <w:szCs w:val="32"/>
        </w:rPr>
        <w:t>因政府信息公开引起的行政复议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Verdana" w:eastAsia="仿宋_GB2312"/>
          <w:sz w:val="32"/>
          <w:szCs w:val="32"/>
        </w:rPr>
        <w:t>行政诉讼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案件</w:t>
      </w:r>
      <w:r>
        <w:rPr>
          <w:rFonts w:hint="eastAsia" w:ascii="仿宋_GB2312" w:hAnsi="Verdana" w:eastAsia="仿宋_GB2312"/>
          <w:sz w:val="32"/>
          <w:szCs w:val="32"/>
        </w:rPr>
        <w:t>。</w:t>
      </w:r>
    </w:p>
    <w:p>
      <w:pPr>
        <w:pStyle w:val="2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spacing w:before="0" w:beforeAutospacing="0" w:after="0" w:afterAutospacing="0"/>
        <w:ind w:right="0" w:firstLine="640" w:firstLineChars="200"/>
        <w:jc w:val="both"/>
        <w:rPr>
          <w:rFonts w:ascii="仿宋_GB2312" w:hAnsi="Verdana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政府信息管理情况。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及时修订完善信息公开发布、审查制度，严格落实发布前审核、发布后更新及信息有效性管理。积极参加市府办信息公开培训，在系统内组织开展信息公开工作培训，确保信息公开的及时性、准确性。</w:t>
      </w:r>
      <w:r>
        <w:rPr>
          <w:rFonts w:hint="eastAsia" w:ascii="仿宋_GB2312" w:hAnsi="Verdana" w:eastAsia="仿宋_GB2312"/>
          <w:bCs/>
          <w:sz w:val="32"/>
          <w:szCs w:val="32"/>
        </w:rPr>
        <w:t>严格</w:t>
      </w:r>
      <w:r>
        <w:rPr>
          <w:rFonts w:hint="eastAsia" w:ascii="仿宋_GB2312" w:hAnsi="Verdana" w:eastAsia="仿宋_GB2312"/>
          <w:sz w:val="32"/>
          <w:szCs w:val="32"/>
        </w:rPr>
        <w:t>按照“谁起草、谁解读”的原则，</w:t>
      </w:r>
      <w:r>
        <w:rPr>
          <w:rFonts w:hint="eastAsia" w:ascii="仿宋_GB2312" w:hAnsi="宋体" w:eastAsia="仿宋_GB2312"/>
          <w:sz w:val="32"/>
          <w:szCs w:val="20"/>
        </w:rPr>
        <w:t>明确各处室对制定的行政规范性</w:t>
      </w:r>
      <w:r>
        <w:rPr>
          <w:rFonts w:hint="eastAsia" w:ascii="仿宋_GB2312" w:hAnsi="宋体" w:eastAsia="仿宋_GB2312"/>
          <w:sz w:val="32"/>
          <w:szCs w:val="20"/>
          <w:lang w:eastAsia="zh-CN"/>
        </w:rPr>
        <w:t>文件</w:t>
      </w:r>
      <w:r>
        <w:rPr>
          <w:rFonts w:hint="eastAsia" w:ascii="仿宋_GB2312" w:hAnsi="宋体" w:eastAsia="仿宋_GB2312"/>
          <w:sz w:val="32"/>
          <w:szCs w:val="20"/>
        </w:rPr>
        <w:t>和政策文件的解读职责，</w:t>
      </w:r>
      <w:r>
        <w:rPr>
          <w:rFonts w:hint="eastAsia" w:ascii="仿宋_GB2312" w:hAnsi="Verdana" w:eastAsia="仿宋_GB2312"/>
          <w:sz w:val="32"/>
          <w:szCs w:val="32"/>
        </w:rPr>
        <w:t>行政规范性文件与解读材料同步组织、同步审签、同步发布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提升政策解读质量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。</w:t>
      </w:r>
    </w:p>
    <w:p>
      <w:pPr>
        <w:pStyle w:val="2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spacing w:before="0" w:beforeAutospacing="0" w:after="0" w:afterAutospacing="0"/>
        <w:ind w:right="0" w:firstLine="64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_GB2312" w:hAnsi="Verdana" w:eastAsia="楷体_GB2312"/>
          <w:bCs/>
          <w:sz w:val="32"/>
          <w:szCs w:val="32"/>
          <w:lang w:eastAsia="zh-CN"/>
        </w:rPr>
        <w:t>政府信息公开</w:t>
      </w:r>
      <w:r>
        <w:rPr>
          <w:rFonts w:hint="eastAsia" w:ascii="楷体_GB2312" w:hAnsi="Verdana" w:eastAsia="楷体_GB2312"/>
          <w:bCs/>
          <w:sz w:val="32"/>
          <w:szCs w:val="32"/>
        </w:rPr>
        <w:t>平台建设情况。</w:t>
      </w:r>
      <w:r>
        <w:rPr>
          <w:rFonts w:hint="eastAsia" w:ascii="仿宋_GB2312" w:hAnsi="Verdana" w:eastAsia="仿宋_GB2312"/>
          <w:sz w:val="32"/>
          <w:szCs w:val="32"/>
        </w:rPr>
        <w:t>2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021</w:t>
      </w:r>
      <w:r>
        <w:rPr>
          <w:rFonts w:hint="eastAsia" w:ascii="仿宋_GB2312" w:hAnsi="Verdana" w:eastAsia="仿宋_GB2312"/>
          <w:sz w:val="32"/>
          <w:szCs w:val="32"/>
        </w:rPr>
        <w:t>年，我局进一步加强平台建设，根据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上级</w:t>
      </w:r>
      <w:r>
        <w:rPr>
          <w:rFonts w:hint="eastAsia" w:ascii="仿宋_GB2312" w:hAnsi="Verdana" w:eastAsia="仿宋_GB2312"/>
          <w:sz w:val="32"/>
          <w:szCs w:val="32"/>
        </w:rPr>
        <w:t>相关文件要求，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拓展信息公开领域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围绕2021年政府中心工作、社会热点，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改造优化网站功能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完善网站搜索功能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对公开栏目信息做好动态更新调整。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继续</w:t>
      </w:r>
      <w:r>
        <w:rPr>
          <w:rFonts w:hint="eastAsia" w:ascii="仿宋_GB2312" w:hAnsi="Verdana" w:eastAsia="仿宋_GB2312"/>
          <w:sz w:val="32"/>
          <w:szCs w:val="32"/>
        </w:rPr>
        <w:t>调整完善了我局信息公开目录，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新增“数据统计”栏目，</w:t>
      </w:r>
      <w:r>
        <w:rPr>
          <w:rFonts w:hint="eastAsia" w:ascii="仿宋_GB2312" w:hAnsi="Verdana" w:eastAsia="仿宋_GB2312"/>
          <w:sz w:val="32"/>
          <w:szCs w:val="32"/>
        </w:rPr>
        <w:t>通过可视化方式展现和解读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我局</w:t>
      </w:r>
      <w:r>
        <w:rPr>
          <w:rFonts w:hint="eastAsia" w:ascii="仿宋_GB2312" w:hAnsi="Verdana" w:eastAsia="仿宋_GB2312"/>
          <w:sz w:val="32"/>
          <w:szCs w:val="32"/>
        </w:rPr>
        <w:t>统计数据，按季度更新。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局网站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完成移动端适配改造，提供流畅的“掌上服务”。</w:t>
      </w:r>
    </w:p>
    <w:p>
      <w:pPr>
        <w:pStyle w:val="2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spacing w:before="0" w:beforeAutospacing="0" w:after="0" w:afterAutospacing="0"/>
        <w:ind w:right="0" w:firstLine="64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监督保障情况。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完善</w:t>
      </w:r>
      <w:r>
        <w:rPr>
          <w:rFonts w:hint="eastAsia" w:ascii="仿宋_GB2312" w:hAnsi="Times New Roman" w:eastAsia="仿宋_GB2312"/>
          <w:sz w:val="32"/>
          <w:szCs w:val="32"/>
        </w:rPr>
        <w:t>主动公开、依申请公开流程，明确各处室工作职责和任务分工，强化制度保障。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进一步完善政府信息公开保密审查制度、政府信息公开责任追究制度和依申请政府信息按时公开制度，并抓好各项制度的督查落实。</w:t>
      </w:r>
      <w:r>
        <w:rPr>
          <w:rFonts w:hint="eastAsia" w:ascii="仿宋_GB2312" w:hAnsi="Times New Roman" w:eastAsia="仿宋_GB2312"/>
          <w:sz w:val="32"/>
          <w:szCs w:val="32"/>
        </w:rPr>
        <w:t>加强日常监测，通过人工检查等方法，对政府网站的整体运行情况、栏目更新情况、信息内容质量等进行日常巡检，发现问题及时纠正错漏并做好记录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0A0000" w:fill="FFFFFF"/>
        </w:rPr>
        <w:t>二、主动公开政府信息情况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1"/>
                <w:szCs w:val="21"/>
                <w:lang w:val="en-US" w:eastAsia="zh-CN"/>
              </w:rPr>
              <w:t>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0A0000" w:fill="FFFFFF"/>
        </w:rPr>
        <w:t>三、收到和处理政府信息公开申请情况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19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4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商业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科研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0A0000" w:fill="FFFFFF"/>
        </w:rPr>
        <w:t>四、政府信息公开行政复议、行政诉讼情况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2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0A0000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0A0000" w:fill="FFFFFF"/>
        </w:rPr>
        <w:t>存在的主要问题及改进情况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Verdana" w:eastAsia="仿宋_GB2312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2021年，我局的政府信息公开工作虽然取得了一定的成绩，但在信息公开平台建设、政策解读质量等方面还存在不足。在新的一年里，我局将从以下几个方面进行改进提升：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Verdana" w:eastAsia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（一）优化公开渠道，加强平台建设。</w:t>
      </w:r>
      <w:r>
        <w:rPr>
          <w:rFonts w:hint="eastAsia" w:ascii="仿宋_GB2312" w:hAnsi="Verdana" w:eastAsia="仿宋_GB2312"/>
          <w:sz w:val="32"/>
          <w:szCs w:val="32"/>
        </w:rPr>
        <w:t>202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Verdana" w:eastAsia="仿宋_GB2312"/>
          <w:sz w:val="32"/>
          <w:szCs w:val="32"/>
        </w:rPr>
        <w:t>年，我局将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针对</w:t>
      </w:r>
      <w:r>
        <w:rPr>
          <w:rFonts w:hint="eastAsia" w:ascii="仿宋_GB2312" w:hAnsi="Verdana" w:eastAsia="仿宋_GB2312"/>
          <w:sz w:val="32"/>
          <w:szCs w:val="32"/>
        </w:rPr>
        <w:t>上级对政务公开工作的要求，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结合新的任务，对我局门户网站进行重新设计改版。借鉴优秀政府网站建设先进经验,结合我局工作实际,对网站栏目设计、内容规划、服务功能等进行系统集成创新。加强政务新媒体平台的管理运维，严格按照要求使用管理平台，做好对发布内容的审核把关，高质量做好对外信息发布，传递正能量、好声音，推进政务新媒体健康有序发展。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Verdana" w:eastAsia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（二）加强学习培训，提高政策发布、解读质量。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积极开展政务公开学习培训工作，不断提升信息公开工作水平，特别是加强和提升政策发布、解读回应的水平和质量，大力创新政策解读形式，解读形式不断丰富，解读方式更加活泼，解读能力不断提升，让政策更易“读懂”，有效提升政策解读的传播力和影响力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 w:firstLine="640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0A0000" w:fill="FFFFFF"/>
        </w:rPr>
        <w:t>六、其他需要报告的事项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本年度我局未收取信息处理费。</w: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C98A97"/>
    <w:multiLevelType w:val="singleLevel"/>
    <w:tmpl w:val="DFC98A97"/>
    <w:lvl w:ilvl="0" w:tentative="0">
      <w:start w:val="1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  <w:sz w:val="32"/>
        <w:szCs w:val="32"/>
      </w:rPr>
    </w:lvl>
  </w:abstractNum>
  <w:abstractNum w:abstractNumId="1">
    <w:nsid w:val="2051449E"/>
    <w:multiLevelType w:val="singleLevel"/>
    <w:tmpl w:val="2051449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7806B7F"/>
    <w:multiLevelType w:val="singleLevel"/>
    <w:tmpl w:val="47806B7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1F23EB4"/>
    <w:rsid w:val="01150185"/>
    <w:rsid w:val="08576C1C"/>
    <w:rsid w:val="09D973F0"/>
    <w:rsid w:val="0DEA7036"/>
    <w:rsid w:val="11603F53"/>
    <w:rsid w:val="150C01AB"/>
    <w:rsid w:val="152B779D"/>
    <w:rsid w:val="29A56935"/>
    <w:rsid w:val="2AEA2DB3"/>
    <w:rsid w:val="3436768D"/>
    <w:rsid w:val="3CDE4F93"/>
    <w:rsid w:val="48D93A13"/>
    <w:rsid w:val="4E800699"/>
    <w:rsid w:val="4EBF878B"/>
    <w:rsid w:val="501C315F"/>
    <w:rsid w:val="5A045E81"/>
    <w:rsid w:val="5A4E660B"/>
    <w:rsid w:val="5CE67680"/>
    <w:rsid w:val="5E7F7FEC"/>
    <w:rsid w:val="5E9F657B"/>
    <w:rsid w:val="61F23EB4"/>
    <w:rsid w:val="630E4B89"/>
    <w:rsid w:val="633C6B09"/>
    <w:rsid w:val="63521A1A"/>
    <w:rsid w:val="64346E7C"/>
    <w:rsid w:val="65697927"/>
    <w:rsid w:val="66D066EF"/>
    <w:rsid w:val="70674C6E"/>
    <w:rsid w:val="782A7918"/>
    <w:rsid w:val="7C440E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6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2022-01-10T10:40:00Z</dcterms:created>
  <dc:creator>谁呀</dc:creator>
  <cp:lastModifiedBy>Administrator</cp:lastModifiedBy>
  <dcterms:modified xsi:type="dcterms:W3CDTF">2022-01-26T16:10:18Z</dcterms:modified>
  <dc:title>2021年杭州市司法局政府信息公开工作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6DC4C4D771ED45FFA8BA40A50CAFBDA1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