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宋体" w:eastAsia="方正小标宋简体"/>
        </w:rPr>
      </w:pPr>
      <w:r>
        <w:rPr>
          <w:rFonts w:hint="eastAsia" w:ascii="方正小标宋简体" w:hAnsi="宋体" w:eastAsia="方正小标宋简体"/>
          <w:sz w:val="44"/>
          <w:szCs w:val="44"/>
        </w:rPr>
        <w:t>杭州市律师事务所年度检查考核标准（2019年度）</w:t>
      </w:r>
    </w:p>
    <w:tbl>
      <w:tblPr>
        <w:tblStyle w:val="6"/>
        <w:tblW w:w="14632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360"/>
        <w:gridCol w:w="840"/>
        <w:gridCol w:w="7035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考核内容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分值</w:t>
            </w: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评分标准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执业资质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（12分）</w:t>
            </w: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法定设立条件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不能保持法定设立条件，扣5分。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查阅财务报告、变更和备案登记、相关资料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办理各类变更或备案手续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未在15日内办理变更或备案事项，扣2分。</w:t>
            </w:r>
          </w:p>
        </w:tc>
        <w:tc>
          <w:tcPr>
            <w:tcW w:w="192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办公场所及分支机构情况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专职律师人均面积不到15平方米或私自设立分支机构、办公场所，扣3分。</w:t>
            </w:r>
          </w:p>
        </w:tc>
        <w:tc>
          <w:tcPr>
            <w:tcW w:w="192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财会和行政人员情况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2分</w:t>
            </w:r>
          </w:p>
        </w:tc>
        <w:tc>
          <w:tcPr>
            <w:tcW w:w="7035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财会和行政人员一年内更换且没有进行工作交接培训的，扣2分。</w:t>
            </w:r>
          </w:p>
        </w:tc>
        <w:tc>
          <w:tcPr>
            <w:tcW w:w="19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结合日常监管情况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队伍建设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（26分）</w:t>
            </w: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组织开展思想政治教育和职业道德、执业纪律教育情况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6分</w:t>
            </w: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每两月至少一次相关学习活动，缺一次扣2分。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查看学习记录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违纪及投诉查处情况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收到主管部门整改意见的，每次扣5分；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负责人被主管部门或行业协会诫勉谈话的，每次扣5分；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律师事务所及律师有投诉查实未处罚处分的，每起扣3分，受到行政处罚的，每起扣10分，受到行业处分的，每起扣7分；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以上违纪情况未在全所通报并落实整改的，扣5分。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结合日常监管情况，查看通报记录和整改报告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考核内容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分值</w:t>
            </w: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评分标准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8" w:hRule="atLeast"/>
        </w:trPr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队伍建设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（26分）</w:t>
            </w: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党团建设工作情况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符合条件应建未建党组织的扣5分；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专职律师党组织关系未全部转入扣2分；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认真开展党建团建工作，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活动开展不规范不正常的，酌情扣1-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分。</w:t>
            </w:r>
            <w:bookmarkStart w:id="0" w:name="_GoBack"/>
            <w:bookmarkEnd w:id="0"/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查看台帐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业务开展情况（10分）</w:t>
            </w: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业务开展及业务收入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主城区专职律师人均业务收入低于全市专职律师平均数的二分之一、县（市）专职律师人均低于三分之一的，扣5分。（全市专职律师2019年人均业务收入72万）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指导办理重大敏感和群体性案件情况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5分</w:t>
            </w: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未按要求进行指导监督并及时报告的，发现一起扣3分。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查看收案登记及日常监管情况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5" w:hRule="atLeast"/>
        </w:trPr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内部管理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（32分）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实施章程、合伙协议情况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未按照章程、合伙协议召开会议并落实相关制度的，扣1-3分；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合伙人之间有重大纠纷并影响本所正常执业的，扣5分。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查看会议记录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公示制度落实情况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公示律师事务所执业许可证书正本、执业律师姓名、照片、执业证号，服务项目及收费办法、收费标准、投诉举报电话，缺少一项扣2分。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查看办公场所和备案记录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考核内容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分值</w:t>
            </w: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评分标准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内部管理（32分）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实施管理制度情况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建立健全和实施统一收结案审批、劳动合同、律师执业年度考核、执业管理、利益冲突审查、质量监控、风险防范、</w:t>
            </w:r>
            <w:r>
              <w:rPr>
                <w:rFonts w:ascii="仿宋_GB2312" w:hAnsi="宋体" w:eastAsia="仿宋_GB2312"/>
                <w:sz w:val="28"/>
                <w:szCs w:val="28"/>
              </w:rPr>
              <w:t>收费管理、财务管理和分配管理制度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、投诉查处、</w:t>
            </w:r>
            <w:r>
              <w:rPr>
                <w:rFonts w:hint="eastAsia" w:ascii="仿宋_GB2312" w:eastAsia="仿宋_GB2312"/>
                <w:color w:val="3D3D3D"/>
                <w:sz w:val="28"/>
                <w:szCs w:val="28"/>
              </w:rPr>
              <w:t>档案和文书管理制度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、实习人员考勤和实习内容登记制度、分支机构管理办法、违规律师辞退和除名制度、重大疑难案件的请示报告、集体研究和检查督导、</w:t>
            </w:r>
            <w:r>
              <w:rPr>
                <w:rFonts w:hint="eastAsia" w:ascii="仿宋_GB2312" w:eastAsia="仿宋_GB2312"/>
                <w:color w:val="3D3D3D"/>
                <w:sz w:val="28"/>
                <w:szCs w:val="28"/>
              </w:rPr>
              <w:t>全体律师会议制度、</w:t>
            </w:r>
            <w:r>
              <w:rPr>
                <w:rFonts w:ascii="仿宋_GB2312" w:eastAsia="仿宋_GB2312"/>
                <w:color w:val="3D3D3D"/>
                <w:sz w:val="28"/>
                <w:szCs w:val="28"/>
              </w:rPr>
              <w:t>执业过错赔偿和责任追究制度 </w:t>
            </w:r>
            <w:r>
              <w:rPr>
                <w:rFonts w:hint="eastAsia" w:ascii="仿宋_GB2312" w:eastAsia="仿宋_GB2312"/>
                <w:color w:val="3D3D3D"/>
                <w:sz w:val="28"/>
                <w:szCs w:val="28"/>
              </w:rPr>
              <w:t>、律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师表彰奖励、信息公示等制度，缺少一项制度，扣2分，未实施一项制度，扣3分。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查看台账及日常监管情况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律所管理未使用信息化管理系统的，扣2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分。</w:t>
            </w:r>
          </w:p>
        </w:tc>
        <w:tc>
          <w:tcPr>
            <w:tcW w:w="192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3D3D3D"/>
                <w:sz w:val="28"/>
                <w:szCs w:val="28"/>
              </w:rPr>
              <w:t>违反全国律协《律师业务推广行为规则》相关规定，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律师存在不实宣传的，扣3分；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互联网查询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聘用律师、实习律师、辅助人员管理情况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未签订合同并办理失业、养老、医疗等社会保险，缺一人次扣3分。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查看社保缴纳记录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指导实习人员情况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3分</w:t>
            </w: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实习人员考核有延期或未通过的，扣3分。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查看市律协记录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档案管理情况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3分</w:t>
            </w: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业务档案装订不规范、材料不齐全的，扣1-3分。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查阅业务案卷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建立基金情况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2分</w:t>
            </w: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未建立执业风险、事业发展等基金的，缺一项扣2分。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查看财务报告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考核内容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分值</w:t>
            </w: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评分标准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履行会员义务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（10分）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参加协会活动情况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未组织律师参加律师协会的各项活动，扣1分；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未完成律师协会指派的工作任务，扣1分。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配合协助调查情况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在律师事务所或者本所律师被投诉、举报、惩处调查过程中，不配合接受调查的，扣3分。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结合日常监管情况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履行法律援助义务情况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3分</w:t>
            </w: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无故拒绝、拖延或终止承办法律援助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案件的，扣3分;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办理法律援助案件未尽职尽责的，扣1-2分。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向法律援助中心了解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缴纳会费情况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2分</w:t>
            </w:r>
          </w:p>
        </w:tc>
        <w:tc>
          <w:tcPr>
            <w:tcW w:w="703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未按规定及时交纳律师协会会费，扣2分。</w:t>
            </w:r>
          </w:p>
        </w:tc>
        <w:tc>
          <w:tcPr>
            <w:tcW w:w="1927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查看市律协记录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接受司法行政机关监督指导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（10分）</w:t>
            </w: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参加会议情况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未按要求参加司法行政机关组织的培训、党建等会议，扣1-3分。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查看相关记录</w:t>
            </w:r>
          </w:p>
          <w:p>
            <w:pPr>
              <w:spacing w:line="400" w:lineRule="exact"/>
              <w:ind w:left="-107" w:leftChars="-51" w:firstLine="106" w:firstLineChars="38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参加活动情况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未完成司法行政部门指派的工作任务，扣1-3分。</w:t>
            </w:r>
          </w:p>
        </w:tc>
        <w:tc>
          <w:tcPr>
            <w:tcW w:w="192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提交材料情况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4分</w:t>
            </w:r>
          </w:p>
        </w:tc>
        <w:tc>
          <w:tcPr>
            <w:tcW w:w="7035" w:type="dxa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未按时上报统计报表和其他材料的，扣1-3分；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未如实上报统计报表和其他材料的，酌情扣1-4分。</w:t>
            </w:r>
          </w:p>
        </w:tc>
        <w:tc>
          <w:tcPr>
            <w:tcW w:w="192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情况说明：</w:t>
      </w: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 本标准根据《浙江省律师事务所年度检查考核实施细则（试行）》（以下简称《实施细则》）第二章《检查考核内容》制定。</w:t>
      </w: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 本标准基本分为100分，考核分数80分以上的为“合格”，不到80分的，由主管司法局根据《实施细则》第二十五条第三项规定，针对检查情况发出限期整改意见，暂缓年度检查考核。</w:t>
      </w:r>
    </w:p>
    <w:p>
      <w:pPr>
        <w:spacing w:line="4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 律师事务所有《实施细则》第十二条所列情形的，考核为不合格，与考核分数不挂钩。</w:t>
      </w:r>
    </w:p>
    <w:p>
      <w:pPr>
        <w:spacing w:line="4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 每项扣分以分值为限，扣完为止，不实行倒扣。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FA7"/>
    <w:rsid w:val="00055BF0"/>
    <w:rsid w:val="0009041B"/>
    <w:rsid w:val="000C260C"/>
    <w:rsid w:val="001262C7"/>
    <w:rsid w:val="001E2439"/>
    <w:rsid w:val="00213DFF"/>
    <w:rsid w:val="00230A2A"/>
    <w:rsid w:val="00247B31"/>
    <w:rsid w:val="00301B3C"/>
    <w:rsid w:val="0032129D"/>
    <w:rsid w:val="0037693F"/>
    <w:rsid w:val="00396AA4"/>
    <w:rsid w:val="005A4624"/>
    <w:rsid w:val="00680E7F"/>
    <w:rsid w:val="006E1E42"/>
    <w:rsid w:val="006F281E"/>
    <w:rsid w:val="00705AB8"/>
    <w:rsid w:val="007156CF"/>
    <w:rsid w:val="00745829"/>
    <w:rsid w:val="0077460C"/>
    <w:rsid w:val="0078058E"/>
    <w:rsid w:val="00790108"/>
    <w:rsid w:val="00812FA7"/>
    <w:rsid w:val="00905249"/>
    <w:rsid w:val="0090748F"/>
    <w:rsid w:val="009A4C2D"/>
    <w:rsid w:val="009F6CED"/>
    <w:rsid w:val="00A127DE"/>
    <w:rsid w:val="00A22CFD"/>
    <w:rsid w:val="00A64E53"/>
    <w:rsid w:val="00B65891"/>
    <w:rsid w:val="00BF6894"/>
    <w:rsid w:val="00C24DC5"/>
    <w:rsid w:val="00CC418C"/>
    <w:rsid w:val="00DE2F59"/>
    <w:rsid w:val="00E44DA0"/>
    <w:rsid w:val="00EA0915"/>
    <w:rsid w:val="00ED4C55"/>
    <w:rsid w:val="00F42BE9"/>
    <w:rsid w:val="00F62F54"/>
    <w:rsid w:val="00F87536"/>
    <w:rsid w:val="00FE6913"/>
    <w:rsid w:val="05A64F06"/>
    <w:rsid w:val="116A1146"/>
    <w:rsid w:val="24892289"/>
    <w:rsid w:val="49800F97"/>
    <w:rsid w:val="4C3A5BD6"/>
    <w:rsid w:val="532A4185"/>
    <w:rsid w:val="60E30B70"/>
    <w:rsid w:val="62637A62"/>
    <w:rsid w:val="62681724"/>
    <w:rsid w:val="6D5D7CDC"/>
    <w:rsid w:val="772202C1"/>
    <w:rsid w:val="7D4A01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E3B5C-9993-4FAB-BDE7-F24EBF99B6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320</Words>
  <Characters>1826</Characters>
  <Lines>15</Lines>
  <Paragraphs>4</Paragraphs>
  <TotalTime>338</TotalTime>
  <ScaleCrop>false</ScaleCrop>
  <LinksUpToDate>false</LinksUpToDate>
  <CharactersWithSpaces>2142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2019-02-18T03:43:00Z</dcterms:created>
  <dc:creator>匿名用户</dc:creator>
  <cp:lastModifiedBy>akt125</cp:lastModifiedBy>
  <cp:lastPrinted>2019-02-19T03:47:00Z</cp:lastPrinted>
  <dcterms:modified xsi:type="dcterms:W3CDTF">2020-02-27T05:29:10Z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